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A9" w:rsidRDefault="004160A9" w:rsidP="00416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Zarządzenia nr15/2010</w:t>
      </w:r>
    </w:p>
    <w:p w:rsidR="004160A9" w:rsidRDefault="004160A9" w:rsidP="00416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Dyrektora Publicznego Przedszkola nr3</w:t>
      </w:r>
    </w:p>
    <w:p w:rsidR="004160A9" w:rsidRDefault="004160A9" w:rsidP="00416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Jastrzębiu -Zdroju</w:t>
      </w:r>
    </w:p>
    <w:p w:rsidR="00542D8F" w:rsidRPr="003824B8" w:rsidRDefault="004160A9" w:rsidP="00416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16 listopada 2010r</w:t>
      </w:r>
    </w:p>
    <w:p w:rsidR="00542D8F" w:rsidRDefault="00542D8F" w:rsidP="00542D8F">
      <w:pPr>
        <w:spacing w:line="360" w:lineRule="auto"/>
        <w:jc w:val="right"/>
        <w:rPr>
          <w:rFonts w:ascii="Arial" w:hAnsi="Arial" w:cs="Arial"/>
          <w:b/>
          <w:sz w:val="32"/>
          <w:szCs w:val="20"/>
        </w:rPr>
      </w:pPr>
    </w:p>
    <w:p w:rsidR="004160A9" w:rsidRDefault="004160A9" w:rsidP="00542D8F">
      <w:pPr>
        <w:spacing w:line="360" w:lineRule="auto"/>
        <w:jc w:val="right"/>
        <w:rPr>
          <w:rFonts w:ascii="Arial" w:hAnsi="Arial" w:cs="Arial"/>
          <w:b/>
          <w:sz w:val="32"/>
          <w:szCs w:val="20"/>
        </w:rPr>
      </w:pPr>
    </w:p>
    <w:p w:rsidR="004160A9" w:rsidRDefault="004160A9" w:rsidP="00542D8F">
      <w:pPr>
        <w:spacing w:line="360" w:lineRule="auto"/>
        <w:jc w:val="right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</w:p>
    <w:p w:rsidR="004160A9" w:rsidRPr="000E1F1F" w:rsidRDefault="004160A9" w:rsidP="00542D8F">
      <w:pPr>
        <w:spacing w:line="360" w:lineRule="auto"/>
        <w:jc w:val="right"/>
        <w:rPr>
          <w:rFonts w:ascii="Arial" w:hAnsi="Arial" w:cs="Arial"/>
          <w:b/>
          <w:sz w:val="32"/>
          <w:szCs w:val="20"/>
        </w:rPr>
      </w:pPr>
    </w:p>
    <w:p w:rsidR="00542D8F" w:rsidRPr="000E1F1F" w:rsidRDefault="00542D8F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0E1F1F">
        <w:rPr>
          <w:rFonts w:ascii="Arial" w:hAnsi="Arial" w:cs="Arial"/>
          <w:b/>
          <w:sz w:val="32"/>
          <w:szCs w:val="20"/>
        </w:rPr>
        <w:t xml:space="preserve">Regulamin kontroli zarządczej </w:t>
      </w:r>
    </w:p>
    <w:p w:rsidR="004160A9" w:rsidRDefault="00542D8F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 w:rsidRPr="000E1F1F">
        <w:rPr>
          <w:rFonts w:ascii="Arial" w:hAnsi="Arial" w:cs="Arial"/>
          <w:b/>
          <w:sz w:val="32"/>
          <w:szCs w:val="20"/>
        </w:rPr>
        <w:t xml:space="preserve">w </w:t>
      </w:r>
      <w:r w:rsidR="004160A9">
        <w:rPr>
          <w:rFonts w:ascii="Arial" w:hAnsi="Arial" w:cs="Arial"/>
          <w:b/>
          <w:sz w:val="32"/>
          <w:szCs w:val="20"/>
        </w:rPr>
        <w:t xml:space="preserve">Publicznym Przedszkolu </w:t>
      </w:r>
      <w:r w:rsidRPr="000E1F1F">
        <w:rPr>
          <w:rFonts w:ascii="Arial" w:hAnsi="Arial" w:cs="Arial"/>
          <w:b/>
          <w:sz w:val="32"/>
          <w:szCs w:val="20"/>
        </w:rPr>
        <w:t>nr</w:t>
      </w:r>
      <w:r w:rsidR="004160A9">
        <w:rPr>
          <w:rFonts w:ascii="Arial" w:hAnsi="Arial" w:cs="Arial"/>
          <w:b/>
          <w:sz w:val="32"/>
          <w:szCs w:val="20"/>
        </w:rPr>
        <w:t>3</w:t>
      </w:r>
    </w:p>
    <w:p w:rsidR="00542D8F" w:rsidRPr="000E1F1F" w:rsidRDefault="004160A9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w Jastrzębiu Zdroju</w:t>
      </w:r>
    </w:p>
    <w:p w:rsidR="00542D8F" w:rsidRDefault="00542D8F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</w:p>
    <w:p w:rsidR="004160A9" w:rsidRDefault="004160A9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</w:p>
    <w:p w:rsidR="004160A9" w:rsidRDefault="004160A9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</w:p>
    <w:p w:rsidR="004160A9" w:rsidRDefault="004160A9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</w:p>
    <w:p w:rsidR="004160A9" w:rsidRPr="000E1F1F" w:rsidRDefault="004160A9" w:rsidP="00542D8F">
      <w:pPr>
        <w:spacing w:line="360" w:lineRule="auto"/>
        <w:jc w:val="center"/>
        <w:rPr>
          <w:rFonts w:ascii="Arial" w:hAnsi="Arial" w:cs="Arial"/>
          <w:b/>
          <w:sz w:val="32"/>
          <w:szCs w:val="20"/>
        </w:rPr>
      </w:pPr>
    </w:p>
    <w:p w:rsidR="00542D8F" w:rsidRPr="003824B8" w:rsidRDefault="00542D8F" w:rsidP="00542D8F">
      <w:pPr>
        <w:spacing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Na podstawie art. 69 ust. 1 pkt 3 </w:t>
      </w:r>
      <w:r w:rsidRPr="003824B8">
        <w:rPr>
          <w:rFonts w:ascii="Arial" w:hAnsi="Arial" w:cs="Arial"/>
          <w:i/>
          <w:sz w:val="20"/>
          <w:szCs w:val="20"/>
        </w:rPr>
        <w:t>Ustawy z</w:t>
      </w:r>
      <w:r>
        <w:rPr>
          <w:rFonts w:ascii="Arial" w:hAnsi="Arial" w:cs="Arial"/>
          <w:i/>
          <w:sz w:val="20"/>
          <w:szCs w:val="20"/>
        </w:rPr>
        <w:t xml:space="preserve"> dnia </w:t>
      </w:r>
      <w:r w:rsidRPr="003824B8">
        <w:rPr>
          <w:rFonts w:ascii="Arial" w:hAnsi="Arial" w:cs="Arial"/>
          <w:i/>
          <w:sz w:val="20"/>
          <w:szCs w:val="20"/>
        </w:rPr>
        <w:t>27 sierpnia 2009 r. o finansach publicznych</w:t>
      </w:r>
      <w:r w:rsidRPr="003824B8">
        <w:rPr>
          <w:rFonts w:ascii="Arial" w:hAnsi="Arial" w:cs="Arial"/>
          <w:sz w:val="20"/>
          <w:szCs w:val="20"/>
        </w:rPr>
        <w:t xml:space="preserve"> (Dz.U. z 2009 r. Nr 157 poz. 1240) </w:t>
      </w:r>
      <w:r w:rsidRPr="003824B8">
        <w:rPr>
          <w:rFonts w:ascii="Arial" w:eastAsia="TTE19D5470t00" w:hAnsi="Arial" w:cs="Arial"/>
          <w:sz w:val="20"/>
          <w:szCs w:val="20"/>
        </w:rPr>
        <w:t xml:space="preserve">wprowadza się w </w:t>
      </w:r>
      <w:r w:rsidR="004160A9">
        <w:rPr>
          <w:rFonts w:ascii="Arial" w:eastAsia="TTE19D5470t00" w:hAnsi="Arial" w:cs="Arial"/>
          <w:sz w:val="20"/>
          <w:szCs w:val="20"/>
        </w:rPr>
        <w:t xml:space="preserve">Publicznym </w:t>
      </w:r>
      <w:r w:rsidRPr="003824B8">
        <w:rPr>
          <w:rFonts w:ascii="Arial" w:eastAsia="TTE19D5470t00" w:hAnsi="Arial" w:cs="Arial"/>
          <w:sz w:val="20"/>
          <w:szCs w:val="20"/>
        </w:rPr>
        <w:t xml:space="preserve">Przedszkolu nr </w:t>
      </w:r>
      <w:r w:rsidR="004160A9">
        <w:rPr>
          <w:rFonts w:ascii="Arial" w:eastAsia="TTE19D5470t00" w:hAnsi="Arial" w:cs="Arial"/>
          <w:sz w:val="20"/>
          <w:szCs w:val="20"/>
        </w:rPr>
        <w:t>3 w Jastrzębiu -Zdroju</w:t>
      </w:r>
      <w:r w:rsidRPr="003824B8">
        <w:rPr>
          <w:rFonts w:ascii="Arial" w:eastAsia="TTE19D5470t00" w:hAnsi="Arial" w:cs="Arial"/>
          <w:sz w:val="20"/>
          <w:szCs w:val="20"/>
        </w:rPr>
        <w:t xml:space="preserve">. </w:t>
      </w:r>
      <w:r w:rsidR="004160A9">
        <w:rPr>
          <w:rFonts w:ascii="Arial" w:eastAsia="TTE19D5470t00" w:hAnsi="Arial" w:cs="Arial"/>
          <w:sz w:val="20"/>
          <w:szCs w:val="20"/>
        </w:rPr>
        <w:t xml:space="preserve">                                       </w:t>
      </w:r>
      <w:r w:rsidRPr="003824B8">
        <w:rPr>
          <w:rFonts w:ascii="Arial" w:eastAsia="TTE19D5470t00" w:hAnsi="Arial" w:cs="Arial"/>
          <w:sz w:val="20"/>
          <w:szCs w:val="20"/>
        </w:rPr>
        <w:t>w Gminie</w:t>
      </w:r>
      <w:r w:rsidR="004160A9">
        <w:rPr>
          <w:rFonts w:ascii="Arial" w:eastAsia="TTE19D5470t00" w:hAnsi="Arial" w:cs="Arial"/>
          <w:sz w:val="20"/>
          <w:szCs w:val="20"/>
        </w:rPr>
        <w:t xml:space="preserve"> Jastrzębie –Zdrój, Powiat Jastrzębie-Zdrój</w:t>
      </w:r>
      <w:r w:rsidRPr="003824B8">
        <w:rPr>
          <w:rFonts w:ascii="Arial" w:eastAsia="TTE19D5470t00" w:hAnsi="Arial" w:cs="Arial"/>
          <w:sz w:val="20"/>
          <w:szCs w:val="20"/>
        </w:rPr>
        <w:t xml:space="preserve"> Regulamin kontroli zarządczej.</w:t>
      </w:r>
    </w:p>
    <w:p w:rsidR="00542D8F" w:rsidRPr="003824B8" w:rsidRDefault="00542D8F" w:rsidP="0054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8F" w:rsidRDefault="00542D8F" w:rsidP="00542D8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4160A9" w:rsidRDefault="004160A9" w:rsidP="00542D8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4160A9" w:rsidRDefault="004160A9" w:rsidP="00542D8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4160A9" w:rsidRDefault="004160A9" w:rsidP="00542D8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4160A9" w:rsidRPr="000E1F1F" w:rsidRDefault="004160A9" w:rsidP="00542D8F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542D8F" w:rsidRPr="003824B8" w:rsidRDefault="00542D8F" w:rsidP="00542D8F">
      <w:pPr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  <w:r w:rsidRPr="003824B8">
        <w:rPr>
          <w:rFonts w:ascii="Arial" w:eastAsia="TTE1734F88t00" w:hAnsi="Arial" w:cs="Arial"/>
          <w:sz w:val="20"/>
          <w:szCs w:val="20"/>
        </w:rPr>
        <w:lastRenderedPageBreak/>
        <w:t>Rozdział I</w:t>
      </w:r>
    </w:p>
    <w:p w:rsidR="00542D8F" w:rsidRPr="003824B8" w:rsidRDefault="00542D8F" w:rsidP="00542D8F">
      <w:pPr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542D8F" w:rsidRPr="003824B8" w:rsidRDefault="00542D8F" w:rsidP="00542D8F">
      <w:pPr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  <w:r w:rsidRPr="003824B8">
        <w:rPr>
          <w:rFonts w:ascii="Arial" w:eastAsia="TTE1734F88t00" w:hAnsi="Arial" w:cs="Arial"/>
          <w:sz w:val="20"/>
          <w:szCs w:val="20"/>
        </w:rPr>
        <w:t>§ 1</w:t>
      </w:r>
    </w:p>
    <w:p w:rsidR="00542D8F" w:rsidRPr="003824B8" w:rsidRDefault="00542D8F" w:rsidP="00542D8F">
      <w:pPr>
        <w:autoSpaceDE w:val="0"/>
        <w:spacing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Pojęcie kontroli zarządczej należy rozumieć jako</w:t>
      </w:r>
      <w:r w:rsidRPr="003824B8">
        <w:rPr>
          <w:rFonts w:ascii="Arial" w:hAnsi="Arial" w:cs="Arial"/>
          <w:sz w:val="20"/>
          <w:szCs w:val="20"/>
        </w:rPr>
        <w:t xml:space="preserve"> ogół działań podejmowanych dla zapewnienia realizacji celów i zadań w sposób zgodny z prawem, efektywny, oszczędny i terminowy, zgodnie z treścią</w:t>
      </w:r>
      <w:r w:rsidRPr="003824B8">
        <w:rPr>
          <w:rFonts w:ascii="Arial" w:eastAsia="TTE19D5470t00" w:hAnsi="Arial" w:cs="Arial"/>
          <w:sz w:val="20"/>
          <w:szCs w:val="20"/>
        </w:rPr>
        <w:t xml:space="preserve"> art. 68 pkt 1 </w:t>
      </w:r>
      <w:r w:rsidRPr="003824B8">
        <w:rPr>
          <w:rFonts w:ascii="Arial" w:eastAsia="TTE19D5470t00" w:hAnsi="Arial" w:cs="Arial"/>
          <w:i/>
          <w:sz w:val="20"/>
          <w:szCs w:val="20"/>
        </w:rPr>
        <w:t>Ustawy o finansach publicznych</w:t>
      </w:r>
      <w:r w:rsidRPr="003824B8">
        <w:rPr>
          <w:rFonts w:ascii="Arial" w:eastAsia="TTE19D5470t00" w:hAnsi="Arial" w:cs="Arial"/>
          <w:sz w:val="20"/>
          <w:szCs w:val="20"/>
        </w:rPr>
        <w:t>.</w:t>
      </w:r>
    </w:p>
    <w:p w:rsidR="00542D8F" w:rsidRPr="003824B8" w:rsidRDefault="00542D8F" w:rsidP="00542D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8F" w:rsidRPr="003824B8" w:rsidRDefault="00542D8F" w:rsidP="00542D8F">
      <w:pPr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  <w:r w:rsidRPr="003824B8">
        <w:rPr>
          <w:rFonts w:ascii="Arial" w:eastAsia="TTE1734F88t00" w:hAnsi="Arial" w:cs="Arial"/>
          <w:sz w:val="20"/>
          <w:szCs w:val="20"/>
        </w:rPr>
        <w:t>§ 2</w:t>
      </w:r>
    </w:p>
    <w:p w:rsidR="00542D8F" w:rsidRPr="003824B8" w:rsidRDefault="00542D8F" w:rsidP="00542D8F">
      <w:pPr>
        <w:autoSpaceDE w:val="0"/>
        <w:spacing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Zapewnienie funkcjonowania adekwatnej, skutecznej i efektywnej kontroli zarządczej należy do obowiązków </w:t>
      </w:r>
      <w:r>
        <w:rPr>
          <w:rFonts w:ascii="Arial" w:eastAsia="TTE19D5470t00" w:hAnsi="Arial" w:cs="Arial"/>
          <w:sz w:val="20"/>
          <w:szCs w:val="20"/>
        </w:rPr>
        <w:t>D</w:t>
      </w:r>
      <w:r w:rsidRPr="003824B8">
        <w:rPr>
          <w:rFonts w:ascii="Arial" w:eastAsia="TTE19D5470t00" w:hAnsi="Arial" w:cs="Arial"/>
          <w:sz w:val="20"/>
          <w:szCs w:val="20"/>
        </w:rPr>
        <w:t xml:space="preserve">yrektora przedszkola, zgodnie z art. 69 ust. 1 pkt 3 </w:t>
      </w:r>
      <w:r w:rsidRPr="003824B8">
        <w:rPr>
          <w:rFonts w:ascii="Arial" w:eastAsia="TTE19D5470t00" w:hAnsi="Arial" w:cs="Arial"/>
          <w:i/>
          <w:sz w:val="20"/>
          <w:szCs w:val="20"/>
        </w:rPr>
        <w:t>Ustawy o finansach publicznych</w:t>
      </w:r>
      <w:r w:rsidRPr="003824B8">
        <w:rPr>
          <w:rFonts w:ascii="Arial" w:eastAsia="TTE19D5470t00" w:hAnsi="Arial" w:cs="Arial"/>
          <w:sz w:val="20"/>
          <w:szCs w:val="20"/>
        </w:rPr>
        <w:t>.</w:t>
      </w:r>
    </w:p>
    <w:p w:rsidR="00542D8F" w:rsidRPr="003824B8" w:rsidRDefault="00542D8F" w:rsidP="00542D8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8F" w:rsidRPr="003824B8" w:rsidRDefault="00542D8F" w:rsidP="00542D8F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8F" w:rsidRPr="003824B8" w:rsidRDefault="00542D8F" w:rsidP="00542D8F">
      <w:pPr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3</w:t>
      </w:r>
    </w:p>
    <w:p w:rsidR="00542D8F" w:rsidRPr="003824B8" w:rsidRDefault="00542D8F" w:rsidP="00542D8F">
      <w:pPr>
        <w:pStyle w:val="Tekstpodstawowy"/>
        <w:autoSpaceDE w:val="0"/>
        <w:spacing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Kontrola zarządcza to ogół działań podejmowanych dla zapewnienia realizacji celów i zadań w sposób zgodny z prawem, efektywny, oszczędny i terminowy </w:t>
      </w:r>
      <w:r>
        <w:rPr>
          <w:rFonts w:ascii="Arial" w:eastAsia="TTE19D5470t00" w:hAnsi="Arial" w:cs="Arial"/>
          <w:sz w:val="20"/>
          <w:szCs w:val="20"/>
        </w:rPr>
        <w:t>–</w:t>
      </w:r>
      <w:r w:rsidRPr="003824B8">
        <w:rPr>
          <w:rFonts w:ascii="Arial" w:eastAsia="TTE19D5470t00" w:hAnsi="Arial" w:cs="Arial"/>
          <w:sz w:val="20"/>
          <w:szCs w:val="20"/>
        </w:rPr>
        <w:t xml:space="preserve"> opracowany w celu dostarczenia racjonalnego zapewnienia co do realizacji celów w następujących obszarach: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zgodności działalności z przepisami prawa oraz procedurami wewnętrznymi,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skuteczności i efektywności działania,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wiarygodności sprawozdań,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ochrony zasobów,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przestrzegania i promowania zasad etycznego postępowania,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efektywności i skuteczności przepływu informacji, </w:t>
      </w:r>
    </w:p>
    <w:p w:rsidR="00542D8F" w:rsidRPr="003824B8" w:rsidRDefault="00542D8F" w:rsidP="00542D8F">
      <w:pPr>
        <w:pStyle w:val="Tekstpodstawowy"/>
        <w:numPr>
          <w:ilvl w:val="0"/>
          <w:numId w:val="9"/>
        </w:numPr>
        <w:tabs>
          <w:tab w:val="left" w:pos="851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3824B8">
        <w:rPr>
          <w:rFonts w:ascii="Arial" w:hAnsi="Arial" w:cs="Arial"/>
          <w:sz w:val="20"/>
          <w:szCs w:val="20"/>
        </w:rPr>
        <w:t xml:space="preserve">zarządzania ryzykiem. </w:t>
      </w:r>
    </w:p>
    <w:p w:rsidR="00542D8F" w:rsidRDefault="00542D8F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60A9" w:rsidRPr="003824B8" w:rsidRDefault="004160A9" w:rsidP="00542D8F">
      <w:pPr>
        <w:tabs>
          <w:tab w:val="left" w:pos="851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2D8F" w:rsidRPr="003824B8" w:rsidRDefault="00542D8F" w:rsidP="00542D8F">
      <w:pPr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lastRenderedPageBreak/>
        <w:t>Rozdział II</w:t>
      </w:r>
    </w:p>
    <w:p w:rsidR="00542D8F" w:rsidRPr="003824B8" w:rsidRDefault="00542D8F" w:rsidP="00542D8F">
      <w:pPr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Środowisko wewnętrzne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both"/>
        <w:rPr>
          <w:rFonts w:ascii="Arial" w:eastAsia="TTE1734F88t00" w:hAnsi="Arial" w:cs="Arial"/>
          <w:sz w:val="20"/>
          <w:szCs w:val="20"/>
        </w:rPr>
      </w:pPr>
    </w:p>
    <w:p w:rsidR="00542D8F" w:rsidRPr="000E1F1F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4</w:t>
      </w:r>
    </w:p>
    <w:p w:rsidR="00542D8F" w:rsidRPr="003824B8" w:rsidRDefault="00542D8F" w:rsidP="00542D8F">
      <w:pPr>
        <w:pStyle w:val="Tekstpodstawowy"/>
        <w:numPr>
          <w:ilvl w:val="0"/>
          <w:numId w:val="5"/>
        </w:numPr>
        <w:tabs>
          <w:tab w:val="left" w:pos="30"/>
        </w:tabs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Pracownicy przedszkola są świadomi wartości etycznych przyjętych w jednostce i przestrzegają ich przy wykonywaniu powierzonych zadań. Powinni jednocześnie wspierać i promować przestrzeganie wartości etycznych</w:t>
      </w:r>
      <w:r>
        <w:rPr>
          <w:rFonts w:ascii="Arial" w:eastAsia="TTE19D5470t00" w:hAnsi="Arial" w:cs="Arial"/>
          <w:sz w:val="20"/>
          <w:szCs w:val="20"/>
        </w:rPr>
        <w:t>,</w:t>
      </w:r>
      <w:r w:rsidRPr="003824B8">
        <w:rPr>
          <w:rFonts w:ascii="Arial" w:eastAsia="TTE19D5470t00" w:hAnsi="Arial" w:cs="Arial"/>
          <w:sz w:val="20"/>
          <w:szCs w:val="20"/>
        </w:rPr>
        <w:t xml:space="preserve"> dając dobry przykład codziennym postępowaniem i podejmowanymi decyzjami.</w:t>
      </w: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</w:p>
    <w:p w:rsidR="00542D8F" w:rsidRPr="000E1F1F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</w:t>
      </w:r>
      <w:r>
        <w:rPr>
          <w:rFonts w:ascii="Arial" w:eastAsia="TTE19D5470t00" w:hAnsi="Arial" w:cs="Arial"/>
          <w:sz w:val="20"/>
          <w:szCs w:val="20"/>
        </w:rPr>
        <w:t xml:space="preserve"> </w:t>
      </w:r>
      <w:r w:rsidRPr="003824B8">
        <w:rPr>
          <w:rFonts w:ascii="Arial" w:eastAsia="TTE19D5470t00" w:hAnsi="Arial" w:cs="Arial"/>
          <w:sz w:val="20"/>
          <w:szCs w:val="20"/>
        </w:rPr>
        <w:t>5</w:t>
      </w:r>
    </w:p>
    <w:p w:rsidR="00542D8F" w:rsidRPr="003824B8" w:rsidRDefault="00542D8F" w:rsidP="00542D8F">
      <w:pPr>
        <w:pStyle w:val="Tekstpodstawowy"/>
        <w:numPr>
          <w:ilvl w:val="0"/>
          <w:numId w:val="4"/>
        </w:numPr>
        <w:tabs>
          <w:tab w:val="left" w:pos="30"/>
        </w:tabs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Rekrutacja nowych pracowników przebiega w taki sposób, aby zapewnić wybór najlepszego kandydata na określone stanowisko. Szczegółowe wymagania dotyczące nauczycielskich kwalifikacji zawiera </w:t>
      </w:r>
      <w:r w:rsidRPr="003824B8">
        <w:rPr>
          <w:rFonts w:ascii="Arial" w:eastAsia="TTE19D5470t00" w:hAnsi="Arial" w:cs="Arial"/>
          <w:i/>
          <w:sz w:val="20"/>
          <w:szCs w:val="20"/>
        </w:rPr>
        <w:t xml:space="preserve">Rozporządzenie Ministra Edukacji Narodowej z </w:t>
      </w:r>
      <w:r>
        <w:rPr>
          <w:rFonts w:ascii="Arial" w:eastAsia="TTE19D5470t00" w:hAnsi="Arial" w:cs="Arial"/>
          <w:i/>
          <w:sz w:val="20"/>
          <w:szCs w:val="20"/>
        </w:rPr>
        <w:t xml:space="preserve">dnia </w:t>
      </w:r>
      <w:r w:rsidRPr="003824B8">
        <w:rPr>
          <w:rFonts w:ascii="Arial" w:eastAsia="TTE19D5470t00" w:hAnsi="Arial" w:cs="Arial"/>
          <w:i/>
          <w:sz w:val="20"/>
          <w:szCs w:val="20"/>
        </w:rPr>
        <w:t>12 marca 2009 r. w sprawie szczegółowych kwalifikacji wymaganych od nauczycieli oraz określenia szkół i wypadków, w których można zatrudnić nauczycieli niemających wyższego wykształcenia lub ukończonego zakładu kształcenia nauczycieli</w:t>
      </w:r>
      <w:r w:rsidRPr="003824B8">
        <w:rPr>
          <w:rFonts w:ascii="Arial" w:eastAsia="TTE19D5470t00" w:hAnsi="Arial" w:cs="Arial"/>
          <w:sz w:val="20"/>
          <w:szCs w:val="20"/>
        </w:rPr>
        <w:t xml:space="preserve"> (Dz.U. z 2009 r. Nr 5 poz. 400 ze zm.).</w:t>
      </w:r>
    </w:p>
    <w:p w:rsidR="00542D8F" w:rsidRPr="003824B8" w:rsidRDefault="00542D8F" w:rsidP="00542D8F">
      <w:pPr>
        <w:widowControl w:val="0"/>
        <w:numPr>
          <w:ilvl w:val="0"/>
          <w:numId w:val="4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Pracownicy mają taki poziom wiedzy, umiejętności i doświadczenia, który pozwala im na skuteczne </w:t>
      </w:r>
      <w:r>
        <w:rPr>
          <w:rFonts w:ascii="Arial" w:eastAsia="TTE19D5470t00" w:hAnsi="Arial" w:cs="Arial"/>
          <w:sz w:val="20"/>
          <w:szCs w:val="20"/>
        </w:rPr>
        <w:t>i </w:t>
      </w:r>
      <w:r w:rsidRPr="003824B8">
        <w:rPr>
          <w:rFonts w:ascii="Arial" w:eastAsia="TTE19D5470t00" w:hAnsi="Arial" w:cs="Arial"/>
          <w:sz w:val="20"/>
          <w:szCs w:val="20"/>
        </w:rPr>
        <w:t>efektywne wypełnianie powierzonych zadań.</w:t>
      </w:r>
    </w:p>
    <w:p w:rsidR="00542D8F" w:rsidRPr="003824B8" w:rsidRDefault="00542D8F" w:rsidP="00542D8F">
      <w:pPr>
        <w:widowControl w:val="0"/>
        <w:numPr>
          <w:ilvl w:val="0"/>
          <w:numId w:val="4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Dyrektor zapewnia rozwój kompetencji zawodowych pracownikom przedszkola.</w:t>
      </w:r>
    </w:p>
    <w:p w:rsidR="00542D8F" w:rsidRPr="003824B8" w:rsidRDefault="00542D8F" w:rsidP="00542D8F">
      <w:pPr>
        <w:widowControl w:val="0"/>
        <w:numPr>
          <w:ilvl w:val="0"/>
          <w:numId w:val="4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Każdemu pracownikowi przedstawia się na piśmie zakr</w:t>
      </w:r>
      <w:r>
        <w:rPr>
          <w:rFonts w:ascii="Arial" w:eastAsia="TTE19D5470t00" w:hAnsi="Arial" w:cs="Arial"/>
          <w:sz w:val="20"/>
          <w:szCs w:val="20"/>
        </w:rPr>
        <w:t>es jego obowiązków, uprawnień i </w:t>
      </w:r>
      <w:r w:rsidRPr="003824B8">
        <w:rPr>
          <w:rFonts w:ascii="Arial" w:eastAsia="TTE19D5470t00" w:hAnsi="Arial" w:cs="Arial"/>
          <w:sz w:val="20"/>
          <w:szCs w:val="20"/>
        </w:rPr>
        <w:t xml:space="preserve">odpowiedzialności. Przyjęcie zakresu czynności jest potwierdzane przez pracownika jego podpisem. </w:t>
      </w: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both"/>
        <w:rPr>
          <w:rFonts w:ascii="Arial" w:eastAsia="TTE1734F88t00" w:hAnsi="Arial" w:cs="Arial"/>
          <w:sz w:val="20"/>
          <w:szCs w:val="20"/>
        </w:rPr>
      </w:pP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both"/>
        <w:rPr>
          <w:rFonts w:ascii="Arial" w:eastAsia="TTE1734F88t00" w:hAnsi="Arial" w:cs="Arial"/>
          <w:sz w:val="20"/>
          <w:szCs w:val="20"/>
        </w:rPr>
      </w:pP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Rozdział III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Cele i zarządzanie ryzykiem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imesNewRomanPSMT" w:hAnsi="Arial" w:cs="Arial"/>
          <w:b/>
          <w:bCs/>
          <w:sz w:val="20"/>
          <w:szCs w:val="20"/>
        </w:rPr>
      </w:pPr>
    </w:p>
    <w:p w:rsidR="00542D8F" w:rsidRPr="003A442B" w:rsidRDefault="00542D8F" w:rsidP="00542D8F">
      <w:pPr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6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ind w:left="705" w:hanging="421"/>
        <w:jc w:val="both"/>
        <w:rPr>
          <w:rFonts w:ascii="Arial" w:eastAsia="TTE19D5470t00" w:hAnsi="Arial" w:cs="Arial"/>
          <w:sz w:val="20"/>
          <w:szCs w:val="20"/>
        </w:rPr>
      </w:pPr>
      <w:r>
        <w:rPr>
          <w:rFonts w:ascii="Arial" w:eastAsia="TTE19D5470t00" w:hAnsi="Arial" w:cs="Arial"/>
          <w:sz w:val="20"/>
          <w:szCs w:val="20"/>
        </w:rPr>
        <w:t>1.</w:t>
      </w:r>
      <w:r>
        <w:rPr>
          <w:rFonts w:ascii="Arial" w:eastAsia="TTE19D5470t00" w:hAnsi="Arial" w:cs="Arial"/>
          <w:sz w:val="20"/>
          <w:szCs w:val="20"/>
        </w:rPr>
        <w:tab/>
      </w:r>
      <w:r w:rsidRPr="003824B8">
        <w:rPr>
          <w:rFonts w:ascii="Arial" w:eastAsia="TTE19D5470t00" w:hAnsi="Arial" w:cs="Arial"/>
          <w:sz w:val="20"/>
          <w:szCs w:val="20"/>
        </w:rPr>
        <w:t xml:space="preserve">Przedszkole realizuje zadania oraz cele określone w </w:t>
      </w:r>
      <w:r w:rsidR="004160A9">
        <w:rPr>
          <w:rFonts w:ascii="Arial" w:eastAsia="TTE19D5470t00" w:hAnsi="Arial" w:cs="Arial"/>
          <w:sz w:val="20"/>
          <w:szCs w:val="20"/>
        </w:rPr>
        <w:t>S</w:t>
      </w:r>
      <w:r w:rsidRPr="003824B8">
        <w:rPr>
          <w:rFonts w:ascii="Arial" w:eastAsia="TTE19D5470t00" w:hAnsi="Arial" w:cs="Arial"/>
          <w:sz w:val="20"/>
          <w:szCs w:val="20"/>
        </w:rPr>
        <w:t>tatucie Przedszkola,</w:t>
      </w:r>
      <w:r w:rsidRPr="003824B8">
        <w:rPr>
          <w:rFonts w:ascii="Arial" w:eastAsia="TTE19D5470t00" w:hAnsi="Arial" w:cs="Arial"/>
          <w:i/>
          <w:sz w:val="20"/>
          <w:szCs w:val="20"/>
        </w:rPr>
        <w:t xml:space="preserve"> </w:t>
      </w:r>
      <w:r w:rsidRPr="003824B8">
        <w:rPr>
          <w:rFonts w:ascii="Arial" w:eastAsia="TTE19D5470t00" w:hAnsi="Arial" w:cs="Arial"/>
          <w:sz w:val="20"/>
          <w:szCs w:val="20"/>
        </w:rPr>
        <w:t>w którym określono strukturę organizacyjną jednostki.</w:t>
      </w:r>
    </w:p>
    <w:p w:rsidR="00542D8F" w:rsidRPr="003824B8" w:rsidRDefault="00542D8F" w:rsidP="00542D8F">
      <w:pPr>
        <w:tabs>
          <w:tab w:val="left" w:pos="284"/>
        </w:tabs>
        <w:autoSpaceDE w:val="0"/>
        <w:spacing w:line="360" w:lineRule="auto"/>
        <w:ind w:left="705" w:hanging="705"/>
        <w:jc w:val="both"/>
        <w:rPr>
          <w:rFonts w:ascii="Arial" w:eastAsia="TTE19D5470t00" w:hAnsi="Arial" w:cs="Arial"/>
          <w:sz w:val="20"/>
          <w:szCs w:val="20"/>
        </w:rPr>
      </w:pPr>
      <w:r>
        <w:rPr>
          <w:rFonts w:ascii="Arial" w:eastAsia="TTE19D5470t00" w:hAnsi="Arial" w:cs="Arial"/>
          <w:sz w:val="20"/>
          <w:szCs w:val="20"/>
        </w:rPr>
        <w:tab/>
        <w:t>2.</w:t>
      </w:r>
      <w:r>
        <w:rPr>
          <w:rFonts w:ascii="Arial" w:eastAsia="TTE19D5470t00" w:hAnsi="Arial" w:cs="Arial"/>
          <w:sz w:val="20"/>
          <w:szCs w:val="20"/>
        </w:rPr>
        <w:tab/>
      </w:r>
      <w:r w:rsidRPr="003824B8">
        <w:rPr>
          <w:rFonts w:ascii="Arial" w:eastAsia="TTE19D5470t00" w:hAnsi="Arial" w:cs="Arial"/>
          <w:sz w:val="20"/>
          <w:szCs w:val="20"/>
        </w:rPr>
        <w:t xml:space="preserve">Cele oraz osoby odpowiedzialne za ich realizację wskazuje Dyrektor lub upoważnione do tego osoby corocznie, w terminie ustalonym przez Dyrektora. Wzór tabeli celów przedszkola stanowi załącznik nr 1 do </w:t>
      </w:r>
      <w:r>
        <w:rPr>
          <w:rFonts w:ascii="Arial" w:eastAsia="TTE19D5470t00" w:hAnsi="Arial" w:cs="Arial"/>
          <w:sz w:val="20"/>
          <w:szCs w:val="20"/>
        </w:rPr>
        <w:t>R</w:t>
      </w:r>
      <w:r w:rsidRPr="003824B8">
        <w:rPr>
          <w:rFonts w:ascii="Arial" w:eastAsia="TTE19D5470t00" w:hAnsi="Arial" w:cs="Arial"/>
          <w:sz w:val="20"/>
          <w:szCs w:val="20"/>
        </w:rPr>
        <w:t>egulaminu.</w:t>
      </w:r>
    </w:p>
    <w:p w:rsidR="00542D8F" w:rsidRDefault="00542D8F" w:rsidP="00542D8F">
      <w:pPr>
        <w:tabs>
          <w:tab w:val="left" w:pos="30"/>
        </w:tabs>
        <w:autoSpaceDE w:val="0"/>
        <w:spacing w:line="360" w:lineRule="auto"/>
        <w:jc w:val="both"/>
        <w:rPr>
          <w:rFonts w:ascii="Arial" w:eastAsia="TTE1734F88t00" w:hAnsi="Arial" w:cs="Arial"/>
          <w:b/>
          <w:bCs/>
          <w:sz w:val="20"/>
          <w:szCs w:val="20"/>
        </w:rPr>
      </w:pPr>
    </w:p>
    <w:p w:rsidR="004160A9" w:rsidRDefault="004160A9" w:rsidP="00542D8F">
      <w:pPr>
        <w:tabs>
          <w:tab w:val="left" w:pos="30"/>
        </w:tabs>
        <w:autoSpaceDE w:val="0"/>
        <w:spacing w:line="360" w:lineRule="auto"/>
        <w:jc w:val="both"/>
        <w:rPr>
          <w:rFonts w:ascii="Arial" w:eastAsia="TTE1734F88t00" w:hAnsi="Arial" w:cs="Arial"/>
          <w:b/>
          <w:bCs/>
          <w:sz w:val="20"/>
          <w:szCs w:val="20"/>
        </w:rPr>
      </w:pPr>
    </w:p>
    <w:p w:rsidR="004160A9" w:rsidRPr="003824B8" w:rsidRDefault="004160A9" w:rsidP="00542D8F">
      <w:pPr>
        <w:tabs>
          <w:tab w:val="left" w:pos="30"/>
        </w:tabs>
        <w:autoSpaceDE w:val="0"/>
        <w:spacing w:line="360" w:lineRule="auto"/>
        <w:jc w:val="both"/>
        <w:rPr>
          <w:rFonts w:ascii="Arial" w:eastAsia="TTE1734F88t00" w:hAnsi="Arial" w:cs="Arial"/>
          <w:b/>
          <w:bCs/>
          <w:sz w:val="20"/>
          <w:szCs w:val="20"/>
        </w:rPr>
      </w:pPr>
    </w:p>
    <w:p w:rsidR="00542D8F" w:rsidRPr="003A442B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lastRenderedPageBreak/>
        <w:t>§ 7</w:t>
      </w:r>
    </w:p>
    <w:p w:rsidR="00542D8F" w:rsidRPr="003824B8" w:rsidRDefault="00542D8F" w:rsidP="00542D8F">
      <w:pPr>
        <w:pStyle w:val="Default"/>
        <w:numPr>
          <w:ilvl w:val="0"/>
          <w:numId w:val="2"/>
        </w:numPr>
        <w:tabs>
          <w:tab w:val="left" w:pos="30"/>
        </w:tabs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>Odpowiedzialność za zarządzanie ryzykiem ponosi Dyrektor oraz pracownicy podejmujący decyzje wynikające z zakresu obowiązków.</w:t>
      </w:r>
    </w:p>
    <w:p w:rsidR="00542D8F" w:rsidRPr="003824B8" w:rsidRDefault="00542D8F" w:rsidP="00542D8F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>Zarządzanie ryzykiem odbywa się poprzez:</w:t>
      </w:r>
    </w:p>
    <w:p w:rsidR="00542D8F" w:rsidRPr="003824B8" w:rsidRDefault="00542D8F" w:rsidP="00542D8F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ab/>
      </w:r>
      <w:r w:rsidRPr="003824B8">
        <w:rPr>
          <w:rFonts w:ascii="Arial" w:hAnsi="Arial" w:cs="Arial"/>
          <w:color w:val="auto"/>
          <w:sz w:val="20"/>
          <w:szCs w:val="20"/>
        </w:rPr>
        <w:tab/>
        <w:t xml:space="preserve">1) identyfikację ryzyka, </w:t>
      </w:r>
    </w:p>
    <w:p w:rsidR="00542D8F" w:rsidRPr="003824B8" w:rsidRDefault="00542D8F" w:rsidP="00542D8F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ab/>
      </w:r>
      <w:r w:rsidRPr="003824B8">
        <w:rPr>
          <w:rFonts w:ascii="Arial" w:hAnsi="Arial" w:cs="Arial"/>
          <w:color w:val="auto"/>
          <w:sz w:val="20"/>
          <w:szCs w:val="20"/>
        </w:rPr>
        <w:tab/>
        <w:t xml:space="preserve">2) monitorowanie realizacji zadań, </w:t>
      </w:r>
    </w:p>
    <w:p w:rsidR="00542D8F" w:rsidRPr="003824B8" w:rsidRDefault="00542D8F" w:rsidP="00542D8F">
      <w:pPr>
        <w:pStyle w:val="Default"/>
        <w:tabs>
          <w:tab w:val="left" w:pos="30"/>
        </w:tabs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</w: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</w: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  <w:t xml:space="preserve">3) analizę ryzyka i podejmowanie działań zaradczych. </w:t>
      </w:r>
    </w:p>
    <w:p w:rsidR="00542D8F" w:rsidRPr="003824B8" w:rsidRDefault="00542D8F" w:rsidP="00542D8F">
      <w:pPr>
        <w:pStyle w:val="Default"/>
        <w:numPr>
          <w:ilvl w:val="0"/>
          <w:numId w:val="2"/>
        </w:numPr>
        <w:tabs>
          <w:tab w:val="left" w:pos="30"/>
        </w:tabs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>W celu identyfikacji ryzyka Dyrektor powołuje zespół problemowy w składzie określonym odrębnym zarządzeniem.</w:t>
      </w:r>
    </w:p>
    <w:p w:rsidR="00542D8F" w:rsidRPr="003824B8" w:rsidRDefault="00542D8F" w:rsidP="00542D8F">
      <w:pPr>
        <w:pStyle w:val="Default"/>
        <w:numPr>
          <w:ilvl w:val="0"/>
          <w:numId w:val="2"/>
        </w:numPr>
        <w:tabs>
          <w:tab w:val="left" w:pos="30"/>
        </w:tabs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>Identyfikacji ryzyka dokonuje się systematycznie, z uwzględnieniem zmian warunków realizacji zadań, nie rzadziej niż raz w roku, na podstawie analizy ryzyka przedstawionej przez członków zespołu.</w:t>
      </w:r>
    </w:p>
    <w:p w:rsidR="00542D8F" w:rsidRPr="003824B8" w:rsidRDefault="00542D8F" w:rsidP="00542D8F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 xml:space="preserve">W procesie analizy ryzyka uwzględnia się w szczególności: </w:t>
      </w:r>
    </w:p>
    <w:p w:rsidR="00542D8F" w:rsidRPr="003824B8" w:rsidRDefault="00542D8F" w:rsidP="00542D8F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ab/>
      </w:r>
      <w:r w:rsidRPr="003824B8">
        <w:rPr>
          <w:rFonts w:ascii="Arial" w:hAnsi="Arial" w:cs="Arial"/>
          <w:color w:val="auto"/>
          <w:sz w:val="20"/>
          <w:szCs w:val="20"/>
        </w:rPr>
        <w:tab/>
        <w:t>1) czynniki zewnętrzne (zmiany przepisów prawa)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42D8F" w:rsidRPr="003824B8" w:rsidRDefault="00542D8F" w:rsidP="00542D8F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824B8">
        <w:rPr>
          <w:rFonts w:ascii="Arial" w:hAnsi="Arial" w:cs="Arial"/>
          <w:color w:val="auto"/>
          <w:sz w:val="20"/>
          <w:szCs w:val="20"/>
        </w:rPr>
        <w:tab/>
      </w:r>
      <w:r w:rsidRPr="003824B8">
        <w:rPr>
          <w:rFonts w:ascii="Arial" w:hAnsi="Arial" w:cs="Arial"/>
          <w:color w:val="auto"/>
          <w:sz w:val="20"/>
          <w:szCs w:val="20"/>
        </w:rPr>
        <w:tab/>
        <w:t>2) czynniki finansowe (zmiana kosztów działalności przedszkola)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:rsidR="00542D8F" w:rsidRPr="003824B8" w:rsidRDefault="00542D8F" w:rsidP="00542D8F">
      <w:pPr>
        <w:pStyle w:val="Default"/>
        <w:tabs>
          <w:tab w:val="left" w:pos="30"/>
        </w:tabs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</w: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</w:r>
      <w:r w:rsidRPr="003824B8">
        <w:rPr>
          <w:rFonts w:ascii="Arial" w:eastAsia="TTE19D5470t00" w:hAnsi="Arial" w:cs="Arial"/>
          <w:color w:val="auto"/>
          <w:sz w:val="20"/>
          <w:szCs w:val="20"/>
        </w:rPr>
        <w:tab/>
        <w:t>3) czynniki związane z prowadzoną działalnością</w:t>
      </w:r>
      <w:r>
        <w:rPr>
          <w:rFonts w:ascii="Arial" w:eastAsia="TTE19D5470t00" w:hAnsi="Arial" w:cs="Arial"/>
          <w:color w:val="auto"/>
          <w:sz w:val="20"/>
          <w:szCs w:val="20"/>
        </w:rPr>
        <w:t>.</w:t>
      </w:r>
    </w:p>
    <w:p w:rsidR="00542D8F" w:rsidRPr="003824B8" w:rsidRDefault="00542D8F" w:rsidP="00542D8F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3824B8">
        <w:rPr>
          <w:rFonts w:ascii="Arial" w:eastAsia="Lucida Sans Unicode" w:hAnsi="Arial" w:cs="Arial"/>
          <w:sz w:val="20"/>
          <w:szCs w:val="20"/>
        </w:rPr>
        <w:t xml:space="preserve">Zidentyfikowane ryzyka są poddawane analizie mającej na celu określenie skutków </w:t>
      </w:r>
      <w:r w:rsidRPr="003824B8">
        <w:rPr>
          <w:rFonts w:ascii="Arial" w:eastAsia="Lucida Sans Unicode" w:hAnsi="Arial" w:cs="Arial"/>
          <w:sz w:val="20"/>
          <w:szCs w:val="20"/>
        </w:rPr>
        <w:br/>
        <w:t>i prawdopodobieństwa wystąpienia danego ryzyka. Dyrektor lub upoważnieni pracownicy określają akceptowalny poziom ryzyka.</w:t>
      </w:r>
    </w:p>
    <w:p w:rsidR="00542D8F" w:rsidRPr="003824B8" w:rsidRDefault="00542D8F" w:rsidP="00542D8F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Wobec zidentyfikowanych ryzyk określa się rodzaj możliwych reakcji (tolerowanie, przeniesienie, wycofanie się, działanie). Dyrektor lub upoważnieni pracownicy określają działania, które należy podjąć w celu zmniejszenia danego ryzyka do akceptowalnego poziomu. Zidentyfikowane ryzyka określa się w rejestrze ryzyk. Wzór rejestru stanowi załącznik n</w:t>
      </w:r>
      <w:r>
        <w:rPr>
          <w:rFonts w:ascii="Arial" w:eastAsia="TTE19D5470t00" w:hAnsi="Arial" w:cs="Arial"/>
          <w:sz w:val="20"/>
          <w:szCs w:val="20"/>
        </w:rPr>
        <w:t>r 2 do R</w:t>
      </w:r>
      <w:r w:rsidRPr="003824B8">
        <w:rPr>
          <w:rFonts w:ascii="Arial" w:eastAsia="TTE19D5470t00" w:hAnsi="Arial" w:cs="Arial"/>
          <w:sz w:val="20"/>
          <w:szCs w:val="20"/>
        </w:rPr>
        <w:t>egulaminu.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542D8F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Rozdział IV</w:t>
      </w: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Mechanizmy kontroli</w:t>
      </w: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center"/>
        <w:rPr>
          <w:rFonts w:ascii="Arial" w:eastAsia="TimesNewRomanPSMT" w:hAnsi="Arial" w:cs="Arial"/>
          <w:b/>
          <w:bCs/>
          <w:sz w:val="20"/>
          <w:szCs w:val="20"/>
        </w:rPr>
      </w:pPr>
    </w:p>
    <w:p w:rsidR="00542D8F" w:rsidRPr="003A442B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8</w:t>
      </w:r>
    </w:p>
    <w:p w:rsidR="00542D8F" w:rsidRPr="003824B8" w:rsidRDefault="00542D8F" w:rsidP="00542D8F">
      <w:pPr>
        <w:pStyle w:val="Tekstpodstawowy"/>
        <w:numPr>
          <w:ilvl w:val="0"/>
          <w:numId w:val="3"/>
        </w:numPr>
        <w:tabs>
          <w:tab w:val="left" w:pos="30"/>
        </w:tabs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Kontrolę zarządczą sprawują:</w:t>
      </w:r>
    </w:p>
    <w:p w:rsidR="00542D8F" w:rsidRPr="003824B8" w:rsidRDefault="00542D8F" w:rsidP="00542D8F">
      <w:pPr>
        <w:pStyle w:val="Tekstpodstawowy"/>
        <w:numPr>
          <w:ilvl w:val="0"/>
          <w:numId w:val="10"/>
        </w:numPr>
        <w:tabs>
          <w:tab w:val="left" w:pos="30"/>
        </w:tabs>
        <w:autoSpaceDE w:val="0"/>
        <w:spacing w:after="0" w:line="360" w:lineRule="auto"/>
        <w:ind w:left="1276" w:hanging="567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Dyrektor przedszkola,</w:t>
      </w:r>
    </w:p>
    <w:p w:rsidR="00542D8F" w:rsidRPr="003824B8" w:rsidRDefault="00542D8F" w:rsidP="00542D8F">
      <w:pPr>
        <w:pStyle w:val="Tekstpodstawowy"/>
        <w:numPr>
          <w:ilvl w:val="0"/>
          <w:numId w:val="10"/>
        </w:numPr>
        <w:tabs>
          <w:tab w:val="left" w:pos="30"/>
        </w:tabs>
        <w:autoSpaceDE w:val="0"/>
        <w:spacing w:after="0" w:line="360" w:lineRule="auto"/>
        <w:ind w:left="1276" w:hanging="567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główny księgowy,</w:t>
      </w:r>
      <w:r>
        <w:rPr>
          <w:rFonts w:ascii="Arial" w:eastAsia="TTE19D5470t00" w:hAnsi="Arial" w:cs="Arial"/>
          <w:sz w:val="20"/>
          <w:szCs w:val="20"/>
        </w:rPr>
        <w:t xml:space="preserve"> MZOSiP</w:t>
      </w:r>
    </w:p>
    <w:p w:rsidR="00542D8F" w:rsidRPr="003824B8" w:rsidRDefault="00542D8F" w:rsidP="00542D8F">
      <w:pPr>
        <w:pStyle w:val="Tekstpodstawowy"/>
        <w:numPr>
          <w:ilvl w:val="0"/>
          <w:numId w:val="10"/>
        </w:numPr>
        <w:tabs>
          <w:tab w:val="left" w:pos="30"/>
        </w:tabs>
        <w:autoSpaceDE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inni </w:t>
      </w:r>
      <w:r w:rsidRPr="003824B8">
        <w:rPr>
          <w:rFonts w:ascii="Arial" w:eastAsia="Times New Roman" w:hAnsi="Arial" w:cs="Arial"/>
          <w:sz w:val="20"/>
          <w:szCs w:val="20"/>
        </w:rPr>
        <w:t>pracownicy na polecenie głównego ksi</w:t>
      </w:r>
      <w:r w:rsidRPr="003824B8">
        <w:rPr>
          <w:rFonts w:ascii="Arial" w:eastAsia="TimesNewRoman" w:hAnsi="Arial" w:cs="Arial"/>
          <w:sz w:val="20"/>
          <w:szCs w:val="20"/>
        </w:rPr>
        <w:t>ę</w:t>
      </w:r>
      <w:r w:rsidRPr="003824B8">
        <w:rPr>
          <w:rFonts w:ascii="Arial" w:eastAsia="Times New Roman" w:hAnsi="Arial" w:cs="Arial"/>
          <w:sz w:val="20"/>
          <w:szCs w:val="20"/>
        </w:rPr>
        <w:t>gowego, po pisemnym upowa</w:t>
      </w:r>
      <w:r w:rsidRPr="003824B8">
        <w:rPr>
          <w:rFonts w:ascii="Arial" w:eastAsia="TimesNewRoman" w:hAnsi="Arial" w:cs="Arial"/>
          <w:sz w:val="20"/>
          <w:szCs w:val="20"/>
        </w:rPr>
        <w:t>ż</w:t>
      </w:r>
      <w:r w:rsidRPr="003824B8">
        <w:rPr>
          <w:rFonts w:ascii="Arial" w:eastAsia="Times New Roman" w:hAnsi="Arial" w:cs="Arial"/>
          <w:sz w:val="20"/>
          <w:szCs w:val="20"/>
        </w:rPr>
        <w:t>nieniu przez Dyrektora,</w:t>
      </w:r>
    </w:p>
    <w:p w:rsidR="00542D8F" w:rsidRPr="003824B8" w:rsidRDefault="00542D8F" w:rsidP="00542D8F">
      <w:pPr>
        <w:pStyle w:val="Tekstpodstawowy"/>
        <w:numPr>
          <w:ilvl w:val="0"/>
          <w:numId w:val="10"/>
        </w:numPr>
        <w:tabs>
          <w:tab w:val="left" w:pos="30"/>
        </w:tabs>
        <w:autoSpaceDE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podmioty zewn</w:t>
      </w:r>
      <w:r w:rsidRPr="003824B8">
        <w:rPr>
          <w:rFonts w:ascii="Arial" w:eastAsia="TimesNewRoman" w:hAnsi="Arial" w:cs="Arial"/>
          <w:sz w:val="20"/>
          <w:szCs w:val="20"/>
        </w:rPr>
        <w:t>ę</w:t>
      </w:r>
      <w:r w:rsidRPr="003824B8">
        <w:rPr>
          <w:rFonts w:ascii="Arial" w:eastAsia="Times New Roman" w:hAnsi="Arial" w:cs="Arial"/>
          <w:sz w:val="20"/>
          <w:szCs w:val="20"/>
        </w:rPr>
        <w:t>trzne na podstawie zawartej umowy.</w:t>
      </w:r>
    </w:p>
    <w:p w:rsidR="00542D8F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4160A9" w:rsidRDefault="004160A9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4160A9" w:rsidRPr="003824B8" w:rsidRDefault="004160A9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542D8F" w:rsidRPr="003A442B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lastRenderedPageBreak/>
        <w:t>§ 9</w:t>
      </w:r>
    </w:p>
    <w:p w:rsidR="00542D8F" w:rsidRPr="003824B8" w:rsidRDefault="00542D8F" w:rsidP="00542D8F">
      <w:pPr>
        <w:widowControl w:val="0"/>
        <w:numPr>
          <w:ilvl w:val="0"/>
          <w:numId w:val="6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W przedszkolu jest opracowywany roczny plan kontroli.</w:t>
      </w:r>
    </w:p>
    <w:p w:rsidR="00542D8F" w:rsidRPr="003824B8" w:rsidRDefault="00542D8F" w:rsidP="00542D8F">
      <w:pPr>
        <w:widowControl w:val="0"/>
        <w:numPr>
          <w:ilvl w:val="0"/>
          <w:numId w:val="6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Plan kontroli jest zatwierdzany przez Dyrektora przedszkola.</w:t>
      </w:r>
    </w:p>
    <w:p w:rsidR="00542D8F" w:rsidRPr="003824B8" w:rsidRDefault="00542D8F" w:rsidP="00542D8F">
      <w:pPr>
        <w:widowControl w:val="0"/>
        <w:numPr>
          <w:ilvl w:val="0"/>
          <w:numId w:val="6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Plan kontroli mo</w:t>
      </w:r>
      <w:r w:rsidRPr="003824B8">
        <w:rPr>
          <w:rFonts w:ascii="Arial" w:eastAsia="TimesNewRoman" w:hAnsi="Arial" w:cs="Arial"/>
          <w:sz w:val="20"/>
          <w:szCs w:val="20"/>
        </w:rPr>
        <w:t>ż</w:t>
      </w:r>
      <w:r w:rsidRPr="003824B8">
        <w:rPr>
          <w:rFonts w:ascii="Arial" w:eastAsia="Times New Roman" w:hAnsi="Arial" w:cs="Arial"/>
          <w:sz w:val="20"/>
          <w:szCs w:val="20"/>
        </w:rPr>
        <w:t>e zostać</w:t>
      </w:r>
      <w:r w:rsidRPr="003824B8">
        <w:rPr>
          <w:rFonts w:ascii="Arial" w:eastAsia="TimesNewRoman" w:hAnsi="Arial" w:cs="Arial"/>
          <w:sz w:val="20"/>
          <w:szCs w:val="20"/>
        </w:rPr>
        <w:t xml:space="preserve"> </w:t>
      </w:r>
      <w:r w:rsidRPr="003824B8">
        <w:rPr>
          <w:rFonts w:ascii="Arial" w:eastAsia="Times New Roman" w:hAnsi="Arial" w:cs="Arial"/>
          <w:sz w:val="20"/>
          <w:szCs w:val="20"/>
        </w:rPr>
        <w:t>w ka</w:t>
      </w:r>
      <w:r w:rsidRPr="003824B8">
        <w:rPr>
          <w:rFonts w:ascii="Arial" w:eastAsia="TimesNewRoman" w:hAnsi="Arial" w:cs="Arial"/>
          <w:sz w:val="20"/>
          <w:szCs w:val="20"/>
        </w:rPr>
        <w:t>ż</w:t>
      </w:r>
      <w:r>
        <w:rPr>
          <w:rFonts w:ascii="Arial" w:eastAsia="Times New Roman" w:hAnsi="Arial" w:cs="Arial"/>
          <w:sz w:val="20"/>
          <w:szCs w:val="20"/>
        </w:rPr>
        <w:t>dym czasie zmieniony przez D</w:t>
      </w:r>
      <w:r w:rsidRPr="003824B8">
        <w:rPr>
          <w:rFonts w:ascii="Arial" w:eastAsia="Times New Roman" w:hAnsi="Arial" w:cs="Arial"/>
          <w:sz w:val="20"/>
          <w:szCs w:val="20"/>
        </w:rPr>
        <w:t>yrektora poprzez dodanie innych czynności wynikaj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cych z bież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cych potrzeb.</w:t>
      </w:r>
    </w:p>
    <w:p w:rsidR="00542D8F" w:rsidRPr="003824B8" w:rsidRDefault="00542D8F" w:rsidP="00542D8F">
      <w:pPr>
        <w:widowControl w:val="0"/>
        <w:numPr>
          <w:ilvl w:val="0"/>
          <w:numId w:val="6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Po zako</w:t>
      </w:r>
      <w:r w:rsidRPr="003824B8">
        <w:rPr>
          <w:rFonts w:ascii="Arial" w:eastAsia="TimesNewRoman" w:hAnsi="Arial" w:cs="Arial"/>
          <w:sz w:val="20"/>
          <w:szCs w:val="20"/>
        </w:rPr>
        <w:t>ń</w:t>
      </w:r>
      <w:r w:rsidRPr="003824B8">
        <w:rPr>
          <w:rFonts w:ascii="Arial" w:eastAsia="Times New Roman" w:hAnsi="Arial" w:cs="Arial"/>
          <w:sz w:val="20"/>
          <w:szCs w:val="20"/>
        </w:rPr>
        <w:t>czeniu roku kalendarzowego sporz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dza si</w:t>
      </w:r>
      <w:r w:rsidRPr="003824B8">
        <w:rPr>
          <w:rFonts w:ascii="Arial" w:eastAsia="TimesNewRoman" w:hAnsi="Arial" w:cs="Arial"/>
          <w:sz w:val="20"/>
          <w:szCs w:val="20"/>
        </w:rPr>
        <w:t xml:space="preserve">ę </w:t>
      </w:r>
      <w:r w:rsidRPr="003824B8">
        <w:rPr>
          <w:rFonts w:ascii="Arial" w:eastAsia="Times New Roman" w:hAnsi="Arial" w:cs="Arial"/>
          <w:sz w:val="20"/>
          <w:szCs w:val="20"/>
        </w:rPr>
        <w:t>informacj</w:t>
      </w:r>
      <w:r w:rsidRPr="003824B8">
        <w:rPr>
          <w:rFonts w:ascii="Arial" w:eastAsia="TimesNewRoman" w:hAnsi="Arial" w:cs="Arial"/>
          <w:sz w:val="20"/>
          <w:szCs w:val="20"/>
        </w:rPr>
        <w:t xml:space="preserve">ę </w:t>
      </w:r>
      <w:r w:rsidRPr="003824B8">
        <w:rPr>
          <w:rFonts w:ascii="Arial" w:eastAsia="Times New Roman" w:hAnsi="Arial" w:cs="Arial"/>
          <w:sz w:val="20"/>
          <w:szCs w:val="20"/>
        </w:rPr>
        <w:t>o realizacji planu kontroli, która podlega zatwierdzeniu przez Dyrektora.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10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b/>
          <w:bCs/>
          <w:sz w:val="20"/>
          <w:szCs w:val="20"/>
        </w:rPr>
      </w:pPr>
    </w:p>
    <w:p w:rsidR="00542D8F" w:rsidRPr="003824B8" w:rsidRDefault="00542D8F" w:rsidP="00542D8F">
      <w:pPr>
        <w:widowControl w:val="0"/>
        <w:numPr>
          <w:ilvl w:val="0"/>
          <w:numId w:val="7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Kontrola finansowa obejmuje:</w:t>
      </w:r>
    </w:p>
    <w:p w:rsidR="00542D8F" w:rsidRPr="003824B8" w:rsidRDefault="00542D8F" w:rsidP="00542D8F">
      <w:pPr>
        <w:widowControl w:val="0"/>
        <w:numPr>
          <w:ilvl w:val="0"/>
          <w:numId w:val="11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przeprowadzanie wst</w:t>
      </w:r>
      <w:r w:rsidRPr="003824B8">
        <w:rPr>
          <w:rFonts w:ascii="Arial" w:eastAsia="TimesNewRoman" w:hAnsi="Arial" w:cs="Arial"/>
          <w:sz w:val="20"/>
          <w:szCs w:val="20"/>
        </w:rPr>
        <w:t>ę</w:t>
      </w:r>
      <w:r w:rsidRPr="003824B8">
        <w:rPr>
          <w:rFonts w:ascii="Arial" w:eastAsia="Times New Roman" w:hAnsi="Arial" w:cs="Arial"/>
          <w:sz w:val="20"/>
          <w:szCs w:val="20"/>
        </w:rPr>
        <w:t>pnej oceny celowo</w:t>
      </w:r>
      <w:r w:rsidRPr="003824B8">
        <w:rPr>
          <w:rFonts w:ascii="Arial" w:eastAsia="TimesNewRoman" w:hAnsi="Arial" w:cs="Arial"/>
          <w:sz w:val="20"/>
          <w:szCs w:val="20"/>
        </w:rPr>
        <w:t>ś</w:t>
      </w:r>
      <w:r w:rsidRPr="003824B8">
        <w:rPr>
          <w:rFonts w:ascii="Arial" w:eastAsia="Times New Roman" w:hAnsi="Arial" w:cs="Arial"/>
          <w:sz w:val="20"/>
          <w:szCs w:val="20"/>
        </w:rPr>
        <w:t>ci zaci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gania zobowi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za</w:t>
      </w:r>
      <w:r w:rsidRPr="003824B8">
        <w:rPr>
          <w:rFonts w:ascii="Arial" w:eastAsia="TimesNewRoman" w:hAnsi="Arial" w:cs="Arial"/>
          <w:sz w:val="20"/>
          <w:szCs w:val="20"/>
        </w:rPr>
        <w:t xml:space="preserve">ń </w:t>
      </w:r>
      <w:r>
        <w:rPr>
          <w:rFonts w:ascii="Arial" w:eastAsia="Times New Roman" w:hAnsi="Arial" w:cs="Arial"/>
          <w:sz w:val="20"/>
          <w:szCs w:val="20"/>
        </w:rPr>
        <w:t>finansowych i </w:t>
      </w:r>
      <w:r w:rsidRPr="003824B8">
        <w:rPr>
          <w:rFonts w:ascii="Arial" w:eastAsia="Times New Roman" w:hAnsi="Arial" w:cs="Arial"/>
          <w:sz w:val="20"/>
          <w:szCs w:val="20"/>
        </w:rPr>
        <w:t>dokonywania wydatków,</w:t>
      </w:r>
    </w:p>
    <w:p w:rsidR="00542D8F" w:rsidRPr="003824B8" w:rsidRDefault="00542D8F" w:rsidP="00542D8F">
      <w:pPr>
        <w:widowControl w:val="0"/>
        <w:numPr>
          <w:ilvl w:val="0"/>
          <w:numId w:val="11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badanie i porównanie stanu faktycznego ze stanem wymaganym w zakresie dotycz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 xml:space="preserve">cym procesów pobierania i gromadzenia </w:t>
      </w:r>
      <w:r w:rsidRPr="003824B8">
        <w:rPr>
          <w:rFonts w:ascii="Arial" w:eastAsia="TimesNewRoman" w:hAnsi="Arial" w:cs="Arial"/>
          <w:sz w:val="20"/>
          <w:szCs w:val="20"/>
        </w:rPr>
        <w:t>ś</w:t>
      </w:r>
      <w:r w:rsidRPr="003824B8">
        <w:rPr>
          <w:rFonts w:ascii="Arial" w:eastAsia="Times New Roman" w:hAnsi="Arial" w:cs="Arial"/>
          <w:sz w:val="20"/>
          <w:szCs w:val="20"/>
        </w:rPr>
        <w:t>rodków publicznych, zaci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gania zobowi</w:t>
      </w:r>
      <w:r w:rsidRPr="003824B8">
        <w:rPr>
          <w:rFonts w:ascii="Arial" w:eastAsia="TimesNewRoman" w:hAnsi="Arial" w:cs="Arial"/>
          <w:sz w:val="20"/>
          <w:szCs w:val="20"/>
        </w:rPr>
        <w:t>ą</w:t>
      </w:r>
      <w:r w:rsidRPr="003824B8">
        <w:rPr>
          <w:rFonts w:ascii="Arial" w:eastAsia="Times New Roman" w:hAnsi="Arial" w:cs="Arial"/>
          <w:sz w:val="20"/>
          <w:szCs w:val="20"/>
        </w:rPr>
        <w:t>za</w:t>
      </w:r>
      <w:r w:rsidRPr="003824B8">
        <w:rPr>
          <w:rFonts w:ascii="Arial" w:eastAsia="TimesNewRoman" w:hAnsi="Arial" w:cs="Arial"/>
          <w:sz w:val="20"/>
          <w:szCs w:val="20"/>
        </w:rPr>
        <w:t xml:space="preserve">ń </w:t>
      </w:r>
      <w:r w:rsidRPr="003824B8">
        <w:rPr>
          <w:rFonts w:ascii="Arial" w:eastAsia="Times New Roman" w:hAnsi="Arial" w:cs="Arial"/>
          <w:sz w:val="20"/>
          <w:szCs w:val="20"/>
        </w:rPr>
        <w:t>finansowych i dokonywania wydatków,</w:t>
      </w:r>
    </w:p>
    <w:p w:rsidR="00542D8F" w:rsidRPr="003824B8" w:rsidRDefault="00542D8F" w:rsidP="00542D8F">
      <w:pPr>
        <w:widowControl w:val="0"/>
        <w:numPr>
          <w:ilvl w:val="0"/>
          <w:numId w:val="11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</w:rPr>
      </w:pPr>
      <w:r w:rsidRPr="003824B8">
        <w:rPr>
          <w:rFonts w:ascii="Arial" w:eastAsia="Times New Roman" w:hAnsi="Arial" w:cs="Arial"/>
          <w:sz w:val="20"/>
          <w:szCs w:val="20"/>
        </w:rPr>
        <w:t>prowadzenie gospodarki finansowej.</w:t>
      </w:r>
    </w:p>
    <w:p w:rsidR="00542D8F" w:rsidRPr="003824B8" w:rsidRDefault="00542D8F" w:rsidP="00542D8F">
      <w:pPr>
        <w:widowControl w:val="0"/>
        <w:numPr>
          <w:ilvl w:val="0"/>
          <w:numId w:val="7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Kontrolę finansową</w:t>
      </w:r>
      <w:r>
        <w:rPr>
          <w:rFonts w:ascii="Arial" w:eastAsia="TTE19D5470t00" w:hAnsi="Arial" w:cs="Arial"/>
          <w:sz w:val="20"/>
          <w:szCs w:val="20"/>
        </w:rPr>
        <w:t xml:space="preserve"> sprawuje D</w:t>
      </w:r>
      <w:r w:rsidRPr="003824B8">
        <w:rPr>
          <w:rFonts w:ascii="Arial" w:eastAsia="TTE19D5470t00" w:hAnsi="Arial" w:cs="Arial"/>
          <w:sz w:val="20"/>
          <w:szCs w:val="20"/>
        </w:rPr>
        <w:t>yrektor, główny księgowy lub pracowni</w:t>
      </w:r>
      <w:r>
        <w:rPr>
          <w:rFonts w:ascii="Arial" w:eastAsia="TTE19D5470t00" w:hAnsi="Arial" w:cs="Arial"/>
          <w:sz w:val="20"/>
          <w:szCs w:val="20"/>
        </w:rPr>
        <w:t>cy, którzy przyjęli obowiązki w </w:t>
      </w:r>
      <w:r w:rsidRPr="003824B8">
        <w:rPr>
          <w:rFonts w:ascii="Arial" w:eastAsia="TTE19D5470t00" w:hAnsi="Arial" w:cs="Arial"/>
          <w:sz w:val="20"/>
          <w:szCs w:val="20"/>
        </w:rPr>
        <w:t xml:space="preserve">zakresie gospodarki finansowej na podstawie art. 53 ust. 2 </w:t>
      </w:r>
      <w:r w:rsidRPr="003824B8">
        <w:rPr>
          <w:rFonts w:ascii="Arial" w:eastAsia="TTE19D5470t00" w:hAnsi="Arial" w:cs="Arial"/>
          <w:i/>
          <w:sz w:val="20"/>
          <w:szCs w:val="20"/>
        </w:rPr>
        <w:t>Ustawy o finansach publicznych</w:t>
      </w:r>
      <w:r w:rsidRPr="003824B8">
        <w:rPr>
          <w:rFonts w:ascii="Arial" w:eastAsia="TTE19D5470t00" w:hAnsi="Arial" w:cs="Arial"/>
          <w:sz w:val="20"/>
          <w:szCs w:val="20"/>
        </w:rPr>
        <w:t>.</w:t>
      </w:r>
    </w:p>
    <w:p w:rsidR="00542D8F" w:rsidRPr="003824B8" w:rsidRDefault="00542D8F" w:rsidP="00542D8F">
      <w:pPr>
        <w:widowControl w:val="0"/>
        <w:numPr>
          <w:ilvl w:val="0"/>
          <w:numId w:val="7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3824B8">
        <w:rPr>
          <w:rFonts w:ascii="Arial" w:eastAsia="Lucida Sans Unicode" w:hAnsi="Arial" w:cs="Arial"/>
          <w:sz w:val="20"/>
          <w:szCs w:val="20"/>
        </w:rPr>
        <w:t xml:space="preserve">Merytoryczne kwestie z zakresu gospodarki finansowej w formie procedur kontroli są uregulowane odrębnymi przepisami wewnętrznymi. </w:t>
      </w:r>
    </w:p>
    <w:p w:rsidR="00542D8F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4160A9" w:rsidRDefault="004160A9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4160A9" w:rsidRPr="003824B8" w:rsidRDefault="004160A9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§ 11</w:t>
      </w:r>
    </w:p>
    <w:p w:rsidR="00542D8F" w:rsidRPr="003824B8" w:rsidRDefault="00542D8F" w:rsidP="00542D8F">
      <w:pPr>
        <w:widowControl w:val="0"/>
        <w:numPr>
          <w:ilvl w:val="0"/>
          <w:numId w:val="8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Wstępna kontrola wydatków inwestycyjnych jest dokonywana </w:t>
      </w:r>
      <w:r>
        <w:rPr>
          <w:rFonts w:ascii="Arial" w:eastAsia="TTE19D5470t00" w:hAnsi="Arial" w:cs="Arial"/>
          <w:sz w:val="20"/>
          <w:szCs w:val="20"/>
        </w:rPr>
        <w:t>przez D</w:t>
      </w:r>
      <w:r w:rsidRPr="003824B8">
        <w:rPr>
          <w:rFonts w:ascii="Arial" w:eastAsia="TTE19D5470t00" w:hAnsi="Arial" w:cs="Arial"/>
          <w:sz w:val="20"/>
          <w:szCs w:val="20"/>
        </w:rPr>
        <w:t>yrektora na etapie sporządzania planu finansowego.</w:t>
      </w:r>
    </w:p>
    <w:p w:rsidR="00542D8F" w:rsidRPr="003824B8" w:rsidRDefault="00542D8F" w:rsidP="00542D8F">
      <w:pPr>
        <w:widowControl w:val="0"/>
        <w:numPr>
          <w:ilvl w:val="0"/>
          <w:numId w:val="8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Kontrola prawidłowości gospodarowania mieniem przedszkola:</w:t>
      </w:r>
    </w:p>
    <w:p w:rsidR="00542D8F" w:rsidRPr="003824B8" w:rsidRDefault="00542D8F" w:rsidP="00542D8F">
      <w:pPr>
        <w:widowControl w:val="0"/>
        <w:numPr>
          <w:ilvl w:val="0"/>
          <w:numId w:val="12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obejmuje kontrolę pozyskiwania składników majątkowych,</w:t>
      </w:r>
    </w:p>
    <w:p w:rsidR="00542D8F" w:rsidRPr="003824B8" w:rsidRDefault="00542D8F" w:rsidP="00542D8F">
      <w:pPr>
        <w:widowControl w:val="0"/>
        <w:numPr>
          <w:ilvl w:val="0"/>
          <w:numId w:val="12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obejmuje kontrolę zbywania składników majątkowych,</w:t>
      </w:r>
    </w:p>
    <w:p w:rsidR="00542D8F" w:rsidRPr="003824B8" w:rsidRDefault="00542D8F" w:rsidP="00542D8F">
      <w:pPr>
        <w:widowControl w:val="0"/>
        <w:numPr>
          <w:ilvl w:val="0"/>
          <w:numId w:val="12"/>
        </w:numPr>
        <w:tabs>
          <w:tab w:val="left" w:pos="30"/>
        </w:tabs>
        <w:suppressAutoHyphens/>
        <w:autoSpaceDE w:val="0"/>
        <w:spacing w:after="0" w:line="360" w:lineRule="auto"/>
        <w:ind w:left="1276" w:hanging="567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jest przeprowadzana </w:t>
      </w:r>
      <w:r>
        <w:rPr>
          <w:rFonts w:ascii="Arial" w:eastAsia="TTE19D5470t00" w:hAnsi="Arial" w:cs="Arial"/>
          <w:sz w:val="20"/>
          <w:szCs w:val="20"/>
        </w:rPr>
        <w:t>w formie inwentaryzacji; s</w:t>
      </w:r>
      <w:r w:rsidRPr="003824B8">
        <w:rPr>
          <w:rFonts w:ascii="Arial" w:eastAsia="TTE19D5470t00" w:hAnsi="Arial" w:cs="Arial"/>
          <w:sz w:val="20"/>
          <w:szCs w:val="20"/>
        </w:rPr>
        <w:t xml:space="preserve">posób jej przeprowadzania został określony </w:t>
      </w:r>
      <w:r>
        <w:rPr>
          <w:rFonts w:ascii="Arial" w:eastAsia="TTE19D5470t00" w:hAnsi="Arial" w:cs="Arial"/>
          <w:sz w:val="20"/>
          <w:szCs w:val="20"/>
        </w:rPr>
        <w:t>w </w:t>
      </w:r>
      <w:r w:rsidRPr="003824B8">
        <w:rPr>
          <w:rFonts w:ascii="Arial" w:eastAsia="TTE19D5470t00" w:hAnsi="Arial" w:cs="Arial"/>
          <w:sz w:val="20"/>
          <w:szCs w:val="20"/>
        </w:rPr>
        <w:t>instrukcji inwentaryzacyjnej.</w:t>
      </w:r>
    </w:p>
    <w:p w:rsidR="00542D8F" w:rsidRPr="003824B8" w:rsidRDefault="00542D8F" w:rsidP="00542D8F">
      <w:pPr>
        <w:widowControl w:val="0"/>
        <w:numPr>
          <w:ilvl w:val="0"/>
          <w:numId w:val="8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Kontrola wydatków płacowych jest przeprowadzana przez Dyrektora na etapie sporządzania planu finansowego i polega na ustaleniu adekwatności zatrudnienia do potrzeb przedszkola w tym roku budżetowym, na który sporządzany jest projekt planu finansowego.</w:t>
      </w:r>
    </w:p>
    <w:p w:rsidR="00542D8F" w:rsidRPr="003824B8" w:rsidRDefault="00542D8F" w:rsidP="00542D8F">
      <w:pPr>
        <w:widowControl w:val="0"/>
        <w:numPr>
          <w:ilvl w:val="0"/>
          <w:numId w:val="8"/>
        </w:numPr>
        <w:tabs>
          <w:tab w:val="left" w:pos="30"/>
        </w:tabs>
        <w:suppressAutoHyphens/>
        <w:autoSpaceDE w:val="0"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Kontroli zgodności operacji gospodarczych i finansowych z planem finansowym dokonuje główny księgowy przed zaciągnięciem przez jednostkę zobowiązania.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lastRenderedPageBreak/>
        <w:t>Rozdział V</w:t>
      </w:r>
    </w:p>
    <w:p w:rsidR="00542D8F" w:rsidRPr="003824B8" w:rsidRDefault="00542D8F" w:rsidP="00542D8F">
      <w:pPr>
        <w:pStyle w:val="Tekstpodstawowy"/>
        <w:tabs>
          <w:tab w:val="left" w:pos="30"/>
        </w:tabs>
        <w:autoSpaceDE w:val="0"/>
        <w:spacing w:after="0" w:line="360" w:lineRule="auto"/>
        <w:jc w:val="center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Monitorowanie i ocena</w:t>
      </w:r>
    </w:p>
    <w:p w:rsidR="00542D8F" w:rsidRPr="003824B8" w:rsidRDefault="00542D8F" w:rsidP="00542D8F">
      <w:pPr>
        <w:tabs>
          <w:tab w:val="left" w:pos="30"/>
        </w:tabs>
        <w:autoSpaceDE w:val="0"/>
        <w:spacing w:line="360" w:lineRule="auto"/>
        <w:jc w:val="center"/>
        <w:rPr>
          <w:rFonts w:ascii="Arial" w:eastAsia="TTE1734F88t00" w:hAnsi="Arial" w:cs="Arial"/>
          <w:sz w:val="20"/>
          <w:szCs w:val="20"/>
        </w:rPr>
      </w:pPr>
    </w:p>
    <w:p w:rsidR="00542D8F" w:rsidRPr="003824B8" w:rsidRDefault="00542D8F" w:rsidP="00542D8F">
      <w:pPr>
        <w:pStyle w:val="Default"/>
        <w:numPr>
          <w:ilvl w:val="0"/>
          <w:numId w:val="1"/>
        </w:numPr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 xml:space="preserve">W przedszkolu jest prowadzona bieżąca ocena funkcjonowania systemu kontroli zarządczej i jego poszczególnych elementów. </w:t>
      </w:r>
    </w:p>
    <w:p w:rsidR="00542D8F" w:rsidRPr="003824B8" w:rsidRDefault="00542D8F" w:rsidP="00542D8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>Oceny funkcjonowania systemu kontroli zarządczej i jego poszczególnych elementów dokonuje Dyrektor w ramach wykonywania bieżących obowiązków.</w:t>
      </w:r>
    </w:p>
    <w:p w:rsidR="00542D8F" w:rsidRPr="003824B8" w:rsidRDefault="00542D8F" w:rsidP="00542D8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Do bieżącej oceny funkcjonowania kontroli zarządczej są zobowiązani także inni pracownicy pełniący funkcje kierownicze, a zidentyfikowane problemy są na bieżąco rozwiązywane. </w:t>
      </w:r>
    </w:p>
    <w:p w:rsidR="00542D8F" w:rsidRPr="003824B8" w:rsidRDefault="00542D8F" w:rsidP="00542D8F">
      <w:pPr>
        <w:pStyle w:val="Default"/>
        <w:numPr>
          <w:ilvl w:val="0"/>
          <w:numId w:val="1"/>
        </w:numPr>
        <w:spacing w:line="360" w:lineRule="auto"/>
        <w:rPr>
          <w:rFonts w:ascii="Arial" w:eastAsia="TTE19D5470t00" w:hAnsi="Arial" w:cs="Arial"/>
          <w:color w:val="auto"/>
          <w:sz w:val="20"/>
          <w:szCs w:val="20"/>
        </w:rPr>
      </w:pPr>
      <w:r w:rsidRPr="003824B8">
        <w:rPr>
          <w:rFonts w:ascii="Arial" w:eastAsia="TTE19D5470t00" w:hAnsi="Arial" w:cs="Arial"/>
          <w:color w:val="auto"/>
          <w:sz w:val="20"/>
          <w:szCs w:val="20"/>
        </w:rPr>
        <w:t>Pracownicy są zobowiązani do przekazywania Dyrektorowi informacji, które mogą mieć wpływ na ocenę i doskonalenie kontroli zarządczej.</w:t>
      </w:r>
    </w:p>
    <w:p w:rsidR="00542D8F" w:rsidRPr="003824B8" w:rsidRDefault="00542D8F" w:rsidP="00542D8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TE19D5470t00" w:hAnsi="Arial" w:cs="Arial"/>
          <w:sz w:val="20"/>
          <w:szCs w:val="20"/>
        </w:rPr>
      </w:pPr>
      <w:r w:rsidRPr="003824B8">
        <w:rPr>
          <w:rFonts w:ascii="Arial" w:eastAsia="TTE19D5470t00" w:hAnsi="Arial" w:cs="Arial"/>
          <w:sz w:val="20"/>
          <w:szCs w:val="20"/>
        </w:rPr>
        <w:t xml:space="preserve">Co najmniej raz w roku przeprowadzana jest samoocena systemu kontroli zarządczej przez Dyrektora i </w:t>
      </w:r>
      <w:r>
        <w:rPr>
          <w:rFonts w:ascii="Arial" w:eastAsia="TTE19D5470t00" w:hAnsi="Arial" w:cs="Arial"/>
          <w:sz w:val="20"/>
          <w:szCs w:val="20"/>
        </w:rPr>
        <w:t>g</w:t>
      </w:r>
      <w:r w:rsidRPr="003824B8">
        <w:rPr>
          <w:rFonts w:ascii="Arial" w:eastAsia="TTE19D5470t00" w:hAnsi="Arial" w:cs="Arial"/>
          <w:sz w:val="20"/>
          <w:szCs w:val="20"/>
        </w:rPr>
        <w:t xml:space="preserve">łównego księgowego, której wyniki winny zostać udokumentowane. </w:t>
      </w:r>
    </w:p>
    <w:p w:rsidR="00542D8F" w:rsidRPr="003824B8" w:rsidRDefault="00542D8F" w:rsidP="00542D8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3824B8">
        <w:rPr>
          <w:rFonts w:ascii="Arial" w:eastAsia="Lucida Sans Unicode" w:hAnsi="Arial" w:cs="Arial"/>
          <w:sz w:val="20"/>
          <w:szCs w:val="20"/>
        </w:rPr>
        <w:t xml:space="preserve">Wyniki monitorowania, samooceny oraz przeprowadzonych audytów i kontroli są podstawą oceny stanu kontroli zarządczej w przedszkolu. Wzór oświadczenia o stanie kontroli zarządczej stanowi załącznik </w:t>
      </w:r>
      <w:r>
        <w:rPr>
          <w:rFonts w:ascii="Arial" w:eastAsia="Lucida Sans Unicode" w:hAnsi="Arial" w:cs="Arial"/>
          <w:sz w:val="20"/>
          <w:szCs w:val="20"/>
        </w:rPr>
        <w:t>n</w:t>
      </w:r>
      <w:r w:rsidRPr="003824B8">
        <w:rPr>
          <w:rFonts w:ascii="Arial" w:eastAsia="Lucida Sans Unicode" w:hAnsi="Arial" w:cs="Arial"/>
          <w:sz w:val="20"/>
          <w:szCs w:val="20"/>
        </w:rPr>
        <w:t>r 3 do niniejsze</w:t>
      </w:r>
      <w:r>
        <w:rPr>
          <w:rFonts w:ascii="Arial" w:eastAsia="Lucida Sans Unicode" w:hAnsi="Arial" w:cs="Arial"/>
          <w:sz w:val="20"/>
          <w:szCs w:val="20"/>
        </w:rPr>
        <w:t>go R</w:t>
      </w:r>
      <w:r w:rsidRPr="003824B8">
        <w:rPr>
          <w:rFonts w:ascii="Arial" w:eastAsia="Lucida Sans Unicode" w:hAnsi="Arial" w:cs="Arial"/>
          <w:sz w:val="20"/>
          <w:szCs w:val="20"/>
        </w:rPr>
        <w:t xml:space="preserve">egulaminu. </w:t>
      </w:r>
    </w:p>
    <w:p w:rsidR="00096262" w:rsidRDefault="00096262"/>
    <w:sectPr w:rsidR="00096262" w:rsidSect="00096262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aEU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9D5470t00">
    <w:altName w:val="Times New Roman"/>
    <w:charset w:val="00"/>
    <w:family w:val="auto"/>
    <w:pitch w:val="default"/>
  </w:font>
  <w:font w:name="TTE1734F88t00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2D12F9"/>
    <w:multiLevelType w:val="hybridMultilevel"/>
    <w:tmpl w:val="20744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840"/>
    <w:multiLevelType w:val="hybridMultilevel"/>
    <w:tmpl w:val="95D82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569D0"/>
    <w:multiLevelType w:val="hybridMultilevel"/>
    <w:tmpl w:val="376E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D2D2B"/>
    <w:multiLevelType w:val="hybridMultilevel"/>
    <w:tmpl w:val="20FC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8F"/>
    <w:rsid w:val="00096262"/>
    <w:rsid w:val="004160A9"/>
    <w:rsid w:val="00534C88"/>
    <w:rsid w:val="00542D8F"/>
    <w:rsid w:val="007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2D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2D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542D8F"/>
    <w:pPr>
      <w:widowControl w:val="0"/>
      <w:suppressAutoHyphens/>
      <w:autoSpaceDE w:val="0"/>
      <w:spacing w:after="0" w:line="240" w:lineRule="auto"/>
      <w:jc w:val="both"/>
    </w:pPr>
    <w:rPr>
      <w:rFonts w:ascii="RomanaEU" w:eastAsia="Times New Roman" w:hAnsi="RomanaEU" w:cs="RomanaEU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2D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42D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542D8F"/>
    <w:pPr>
      <w:widowControl w:val="0"/>
      <w:suppressAutoHyphens/>
      <w:autoSpaceDE w:val="0"/>
      <w:spacing w:after="0" w:line="240" w:lineRule="auto"/>
      <w:jc w:val="both"/>
    </w:pPr>
    <w:rPr>
      <w:rFonts w:ascii="RomanaEU" w:eastAsia="Times New Roman" w:hAnsi="RomanaEU" w:cs="RomanaEU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pp3</cp:lastModifiedBy>
  <cp:revision>2</cp:revision>
  <cp:lastPrinted>2011-08-22T07:17:00Z</cp:lastPrinted>
  <dcterms:created xsi:type="dcterms:W3CDTF">2015-01-20T13:58:00Z</dcterms:created>
  <dcterms:modified xsi:type="dcterms:W3CDTF">2015-01-20T13:58:00Z</dcterms:modified>
</cp:coreProperties>
</file>